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2A8BC" w14:textId="30FD342E" w:rsidR="006233E1" w:rsidRPr="006233E1" w:rsidRDefault="006233E1" w:rsidP="006233E1">
      <w:pPr>
        <w:jc w:val="center"/>
        <w:rPr>
          <w:rFonts w:ascii="Arial" w:hAnsi="Arial" w:cs="Arial"/>
          <w:b/>
          <w:bCs/>
        </w:rPr>
      </w:pPr>
      <w:r w:rsidRPr="006233E1">
        <w:rPr>
          <w:rFonts w:ascii="Arial" w:hAnsi="Arial" w:cs="Arial"/>
          <w:b/>
          <w:bCs/>
        </w:rPr>
        <w:t xml:space="preserve">Delphi </w:t>
      </w:r>
      <w:r w:rsidR="00FD79E2">
        <w:rPr>
          <w:rFonts w:ascii="Arial" w:hAnsi="Arial" w:cs="Arial"/>
          <w:b/>
          <w:bCs/>
        </w:rPr>
        <w:t>Adds</w:t>
      </w:r>
      <w:r w:rsidRPr="006233E1">
        <w:rPr>
          <w:rFonts w:ascii="Arial" w:hAnsi="Arial" w:cs="Arial"/>
          <w:b/>
          <w:bCs/>
        </w:rPr>
        <w:t xml:space="preserve"> </w:t>
      </w:r>
      <w:r w:rsidR="00FD79E2">
        <w:rPr>
          <w:rFonts w:ascii="Arial" w:hAnsi="Arial" w:cs="Arial"/>
          <w:b/>
          <w:bCs/>
        </w:rPr>
        <w:t>30</w:t>
      </w:r>
      <w:r w:rsidR="00A360EB">
        <w:rPr>
          <w:rFonts w:ascii="Arial" w:hAnsi="Arial" w:cs="Arial"/>
          <w:b/>
          <w:bCs/>
        </w:rPr>
        <w:t xml:space="preserve"> </w:t>
      </w:r>
      <w:r w:rsidRPr="006233E1">
        <w:rPr>
          <w:rFonts w:ascii="Arial" w:hAnsi="Arial" w:cs="Arial"/>
          <w:b/>
          <w:bCs/>
        </w:rPr>
        <w:t>First-to-Market Part</w:t>
      </w:r>
      <w:r w:rsidR="00FD79E2">
        <w:rPr>
          <w:rFonts w:ascii="Arial" w:hAnsi="Arial" w:cs="Arial"/>
          <w:b/>
          <w:bCs/>
        </w:rPr>
        <w:t>s in Latest Line Expansions</w:t>
      </w:r>
    </w:p>
    <w:p w14:paraId="05936B7C" w14:textId="18C02DDA" w:rsidR="006233E1" w:rsidRDefault="006233E1" w:rsidP="00544A80">
      <w:pPr>
        <w:jc w:val="center"/>
        <w:rPr>
          <w:rFonts w:ascii="Arial" w:hAnsi="Arial" w:cs="Arial"/>
        </w:rPr>
      </w:pPr>
      <w:r w:rsidRPr="00544A80">
        <w:rPr>
          <w:rFonts w:ascii="Arial" w:hAnsi="Arial" w:cs="Arial"/>
          <w:i/>
          <w:iCs/>
        </w:rPr>
        <w:t xml:space="preserve">New </w:t>
      </w:r>
      <w:r w:rsidR="00EC0510">
        <w:rPr>
          <w:rFonts w:ascii="Arial" w:hAnsi="Arial" w:cs="Arial"/>
          <w:i/>
          <w:iCs/>
        </w:rPr>
        <w:t>FTM parts are included in the introduction of 289 new SKUs</w:t>
      </w:r>
    </w:p>
    <w:p w14:paraId="62D8339F" w14:textId="0F2FE1D8" w:rsidR="006233E1" w:rsidRPr="006233E1" w:rsidRDefault="4DE51024" w:rsidP="00544A80">
      <w:pPr>
        <w:spacing w:line="276" w:lineRule="auto"/>
        <w:rPr>
          <w:rFonts w:ascii="Arial" w:hAnsi="Arial" w:cs="Arial"/>
        </w:rPr>
      </w:pPr>
      <w:r>
        <w:rPr>
          <w:rStyle w:val="normaltextrun"/>
          <w:rFonts w:ascii="Arial" w:hAnsi="Arial" w:cs="Arial"/>
          <w:b/>
          <w:bCs/>
          <w:color w:val="1F1F1F"/>
        </w:rPr>
        <w:t>Auburn Hills, Mich. (</w:t>
      </w:r>
      <w:r w:rsidRPr="00B70AC0">
        <w:rPr>
          <w:rStyle w:val="normaltextrun"/>
          <w:rFonts w:ascii="Arial" w:hAnsi="Arial" w:cs="Arial"/>
          <w:b/>
          <w:bCs/>
          <w:color w:val="1F1F1F"/>
        </w:rPr>
        <w:t>August</w:t>
      </w:r>
      <w:r w:rsidR="00B70AC0">
        <w:rPr>
          <w:rStyle w:val="apple-converted-space"/>
          <w:rFonts w:ascii="Arial" w:hAnsi="Arial" w:cs="Arial"/>
          <w:b/>
          <w:bCs/>
          <w:color w:val="1F1F1F"/>
        </w:rPr>
        <w:t xml:space="preserve"> 31</w:t>
      </w:r>
      <w:r w:rsidR="00C047AE" w:rsidRPr="00C047AE">
        <w:rPr>
          <w:rStyle w:val="apple-converted-space"/>
          <w:rFonts w:ascii="Arial" w:hAnsi="Arial" w:cs="Arial"/>
          <w:b/>
          <w:bCs/>
          <w:color w:val="1F1F1F"/>
          <w:vertAlign w:val="superscript"/>
        </w:rPr>
        <w:t>st</w:t>
      </w:r>
      <w:r w:rsidRPr="00B70AC0">
        <w:rPr>
          <w:rStyle w:val="normaltextrun"/>
          <w:rFonts w:ascii="Arial" w:hAnsi="Arial" w:cs="Arial"/>
          <w:b/>
          <w:bCs/>
          <w:color w:val="1F1F1F"/>
        </w:rPr>
        <w:t>,</w:t>
      </w:r>
      <w:r w:rsidRPr="00B70AC0">
        <w:rPr>
          <w:rStyle w:val="apple-converted-space"/>
          <w:rFonts w:ascii="Arial" w:hAnsi="Arial" w:cs="Arial"/>
          <w:b/>
          <w:bCs/>
          <w:color w:val="1F1F1F"/>
        </w:rPr>
        <w:t> </w:t>
      </w:r>
      <w:r w:rsidRPr="00B70AC0">
        <w:rPr>
          <w:rStyle w:val="normaltextrun"/>
          <w:rFonts w:ascii="Arial" w:hAnsi="Arial" w:cs="Arial"/>
          <w:b/>
          <w:bCs/>
          <w:color w:val="1F1F1F"/>
        </w:rPr>
        <w:t>2026</w:t>
      </w:r>
      <w:r>
        <w:rPr>
          <w:rStyle w:val="normaltextrun"/>
          <w:rFonts w:ascii="Arial" w:hAnsi="Arial" w:cs="Arial"/>
          <w:b/>
          <w:bCs/>
          <w:color w:val="1F1F1F"/>
        </w:rPr>
        <w:t xml:space="preserve">) - </w:t>
      </w:r>
      <w:r w:rsidR="532F3578" w:rsidRPr="006233E1">
        <w:rPr>
          <w:rFonts w:ascii="Arial" w:hAnsi="Arial" w:cs="Arial"/>
        </w:rPr>
        <w:t xml:space="preserve">Delphi, a PHINIA Inc. brand, has announced </w:t>
      </w:r>
      <w:r w:rsidR="243C1F79">
        <w:rPr>
          <w:rFonts w:ascii="Arial" w:hAnsi="Arial" w:cs="Arial"/>
        </w:rPr>
        <w:t>line</w:t>
      </w:r>
      <w:r w:rsidR="73FCB85B">
        <w:rPr>
          <w:rFonts w:ascii="Arial" w:hAnsi="Arial" w:cs="Arial"/>
        </w:rPr>
        <w:t xml:space="preserve"> </w:t>
      </w:r>
      <w:r w:rsidR="532F3578" w:rsidRPr="006233E1">
        <w:rPr>
          <w:rFonts w:ascii="Arial" w:hAnsi="Arial" w:cs="Arial"/>
        </w:rPr>
        <w:t>expansion</w:t>
      </w:r>
      <w:r w:rsidR="243C1F79">
        <w:rPr>
          <w:rFonts w:ascii="Arial" w:hAnsi="Arial" w:cs="Arial"/>
        </w:rPr>
        <w:t>s</w:t>
      </w:r>
      <w:r w:rsidR="532F3578" w:rsidRPr="006233E1">
        <w:rPr>
          <w:rFonts w:ascii="Arial" w:hAnsi="Arial" w:cs="Arial"/>
        </w:rPr>
        <w:t xml:space="preserve"> across its </w:t>
      </w:r>
      <w:r w:rsidR="62B07F23" w:rsidRPr="65FE95E2">
        <w:rPr>
          <w:rFonts w:ascii="Arial" w:hAnsi="Arial" w:cs="Arial"/>
        </w:rPr>
        <w:t>A</w:t>
      </w:r>
      <w:r w:rsidR="532F3578" w:rsidRPr="65FE95E2">
        <w:rPr>
          <w:rFonts w:ascii="Arial" w:hAnsi="Arial" w:cs="Arial"/>
        </w:rPr>
        <w:t xml:space="preserve">ftermarket Steering &amp; Suspension, Vehicle Electronics, and Fuel Management product portfolios. </w:t>
      </w:r>
      <w:r w:rsidR="059370B1" w:rsidRPr="65FE95E2">
        <w:rPr>
          <w:rFonts w:ascii="Arial" w:hAnsi="Arial" w:cs="Arial"/>
        </w:rPr>
        <w:t>This</w:t>
      </w:r>
      <w:r w:rsidR="532F3578" w:rsidRPr="65FE95E2">
        <w:rPr>
          <w:rFonts w:ascii="Arial" w:hAnsi="Arial" w:cs="Arial"/>
        </w:rPr>
        <w:t xml:space="preserve"> latest release introduces </w:t>
      </w:r>
      <w:r w:rsidR="6D61F3C5" w:rsidRPr="65FE95E2">
        <w:rPr>
          <w:rFonts w:ascii="Arial" w:hAnsi="Arial" w:cs="Arial"/>
        </w:rPr>
        <w:t>289</w:t>
      </w:r>
      <w:r w:rsidR="532F3578" w:rsidRPr="65FE95E2">
        <w:rPr>
          <w:rFonts w:ascii="Arial" w:hAnsi="Arial" w:cs="Arial"/>
        </w:rPr>
        <w:t xml:space="preserve"> new SKUs, including </w:t>
      </w:r>
      <w:r w:rsidR="61467C48" w:rsidRPr="65FE95E2">
        <w:rPr>
          <w:rFonts w:ascii="Arial" w:hAnsi="Arial" w:cs="Arial"/>
        </w:rPr>
        <w:t>30</w:t>
      </w:r>
      <w:r w:rsidR="532F3578" w:rsidRPr="65FE95E2">
        <w:rPr>
          <w:rFonts w:ascii="Arial" w:hAnsi="Arial" w:cs="Arial"/>
        </w:rPr>
        <w:t xml:space="preserve"> first-to-market part numbers.</w:t>
      </w:r>
      <w:r w:rsidR="73FCB85B" w:rsidRPr="65FE95E2">
        <w:rPr>
          <w:rFonts w:ascii="Arial" w:hAnsi="Arial" w:cs="Arial"/>
        </w:rPr>
        <w:t xml:space="preserve"> These parts provide coverage for more than </w:t>
      </w:r>
      <w:r w:rsidR="340CAAB2" w:rsidRPr="65FE95E2">
        <w:rPr>
          <w:rFonts w:ascii="Arial" w:hAnsi="Arial" w:cs="Arial"/>
        </w:rPr>
        <w:t>243</w:t>
      </w:r>
      <w:r w:rsidR="73FCB85B" w:rsidRPr="65FE95E2">
        <w:rPr>
          <w:rFonts w:ascii="Arial" w:hAnsi="Arial" w:cs="Arial"/>
        </w:rPr>
        <w:t xml:space="preserve"> million vehicles</w:t>
      </w:r>
      <w:r w:rsidR="243C1F79" w:rsidRPr="65FE95E2">
        <w:rPr>
          <w:rFonts w:ascii="Arial" w:hAnsi="Arial" w:cs="Arial"/>
        </w:rPr>
        <w:t>-</w:t>
      </w:r>
      <w:r w:rsidR="73FCB85B" w:rsidRPr="65FE95E2">
        <w:rPr>
          <w:rFonts w:ascii="Arial" w:hAnsi="Arial" w:cs="Arial"/>
        </w:rPr>
        <w:t>in</w:t>
      </w:r>
      <w:r w:rsidR="243C1F79" w:rsidRPr="65FE95E2">
        <w:rPr>
          <w:rFonts w:ascii="Arial" w:hAnsi="Arial" w:cs="Arial"/>
        </w:rPr>
        <w:t>-</w:t>
      </w:r>
      <w:r w:rsidR="73FCB85B" w:rsidRPr="65FE95E2">
        <w:rPr>
          <w:rFonts w:ascii="Arial" w:hAnsi="Arial" w:cs="Arial"/>
        </w:rPr>
        <w:t>operation</w:t>
      </w:r>
      <w:r w:rsidR="243C1F79" w:rsidRPr="65FE95E2">
        <w:rPr>
          <w:rFonts w:ascii="Arial" w:hAnsi="Arial" w:cs="Arial"/>
        </w:rPr>
        <w:t xml:space="preserve"> (VIO)</w:t>
      </w:r>
      <w:r w:rsidR="73FCB85B" w:rsidRPr="65FE95E2">
        <w:rPr>
          <w:rFonts w:ascii="Arial" w:hAnsi="Arial" w:cs="Arial"/>
        </w:rPr>
        <w:t xml:space="preserve"> across the United States and Canada</w:t>
      </w:r>
      <w:r w:rsidR="336D3BA7" w:rsidRPr="65FE95E2">
        <w:rPr>
          <w:rFonts w:ascii="Arial" w:hAnsi="Arial" w:cs="Arial"/>
        </w:rPr>
        <w:t>.</w:t>
      </w:r>
    </w:p>
    <w:p w14:paraId="4ACD3199" w14:textId="47C78AC2" w:rsidR="001B0559" w:rsidRDefault="1F762318" w:rsidP="65FE95E2">
      <w:pPr>
        <w:spacing w:line="276" w:lineRule="auto"/>
        <w:rPr>
          <w:rFonts w:ascii="Arial" w:hAnsi="Arial" w:cs="Arial"/>
        </w:rPr>
      </w:pPr>
      <w:r w:rsidRPr="65FE95E2">
        <w:rPr>
          <w:rFonts w:ascii="Arial" w:hAnsi="Arial" w:cs="Arial"/>
        </w:rPr>
        <w:t>“</w:t>
      </w:r>
      <w:r w:rsidR="3EFAF465" w:rsidRPr="65FE95E2">
        <w:rPr>
          <w:rFonts w:ascii="Arial" w:hAnsi="Arial" w:cs="Arial"/>
        </w:rPr>
        <w:t>With</w:t>
      </w:r>
      <w:r w:rsidRPr="65FE95E2">
        <w:rPr>
          <w:rFonts w:ascii="Arial" w:hAnsi="Arial" w:cs="Arial"/>
        </w:rPr>
        <w:t xml:space="preserve"> Delphi, we're focused on providing our customers with the coverage and availability they need to serve today's diverse vehicle population,” said Hailey Long, Director for Category Management, Pricing, and Catalog for PHINIA Aftermarket North America. “These part introductions reflect our ongoing investment in the aftermarket and demonstrate our dedication to providing industry-leading coverage, exceptional quality, and solutions that help technicians complete repairs with confidence.”</w:t>
      </w:r>
    </w:p>
    <w:p w14:paraId="70E071DC" w14:textId="411E94F0" w:rsidR="00544A80" w:rsidRPr="006233E1" w:rsidRDefault="00747537" w:rsidP="00544A80">
      <w:pPr>
        <w:spacing w:line="276" w:lineRule="auto"/>
        <w:rPr>
          <w:rFonts w:ascii="Arial" w:hAnsi="Arial" w:cs="Arial"/>
        </w:rPr>
      </w:pPr>
      <w:r>
        <w:rPr>
          <w:rFonts w:ascii="Arial" w:hAnsi="Arial" w:cs="Arial"/>
        </w:rPr>
        <w:t>The Steering &amp; Suspension category</w:t>
      </w:r>
      <w:r w:rsidR="00265E1D">
        <w:rPr>
          <w:rFonts w:ascii="Arial" w:hAnsi="Arial" w:cs="Arial"/>
        </w:rPr>
        <w:t xml:space="preserve"> features the largest expansion of part numbers</w:t>
      </w:r>
      <w:r w:rsidR="006233E1" w:rsidRPr="006233E1">
        <w:rPr>
          <w:rFonts w:ascii="Arial" w:hAnsi="Arial" w:cs="Arial"/>
        </w:rPr>
        <w:t xml:space="preserve">, with </w:t>
      </w:r>
      <w:r>
        <w:rPr>
          <w:rFonts w:ascii="Arial" w:hAnsi="Arial" w:cs="Arial"/>
        </w:rPr>
        <w:t>188</w:t>
      </w:r>
      <w:r w:rsidR="006233E1" w:rsidRPr="006233E1">
        <w:rPr>
          <w:rFonts w:ascii="Arial" w:hAnsi="Arial" w:cs="Arial"/>
        </w:rPr>
        <w:t xml:space="preserve"> new SKUs added,</w:t>
      </w:r>
      <w:r w:rsidR="006233E1">
        <w:rPr>
          <w:rFonts w:ascii="Arial" w:hAnsi="Arial" w:cs="Arial"/>
        </w:rPr>
        <w:t xml:space="preserve"> </w:t>
      </w:r>
      <w:r w:rsidR="006233E1" w:rsidRPr="006233E1">
        <w:rPr>
          <w:rFonts w:ascii="Arial" w:hAnsi="Arial" w:cs="Arial"/>
        </w:rPr>
        <w:t xml:space="preserve">including </w:t>
      </w:r>
      <w:r>
        <w:rPr>
          <w:rFonts w:ascii="Arial" w:hAnsi="Arial" w:cs="Arial"/>
        </w:rPr>
        <w:t>14</w:t>
      </w:r>
      <w:r w:rsidR="006233E1" w:rsidRPr="006233E1">
        <w:rPr>
          <w:rFonts w:ascii="Arial" w:hAnsi="Arial" w:cs="Arial"/>
        </w:rPr>
        <w:t xml:space="preserve"> first-to-market o</w:t>
      </w:r>
      <w:r w:rsidR="006233E1">
        <w:rPr>
          <w:rFonts w:ascii="Arial" w:hAnsi="Arial" w:cs="Arial"/>
        </w:rPr>
        <w:t>ff</w:t>
      </w:r>
      <w:r w:rsidR="006233E1" w:rsidRPr="006233E1">
        <w:rPr>
          <w:rFonts w:ascii="Arial" w:hAnsi="Arial" w:cs="Arial"/>
        </w:rPr>
        <w:t>erings. These include</w:t>
      </w:r>
      <w:r w:rsidR="009731F5">
        <w:rPr>
          <w:rFonts w:ascii="Arial" w:hAnsi="Arial" w:cs="Arial"/>
        </w:rPr>
        <w:t xml:space="preserve"> </w:t>
      </w:r>
      <w:r w:rsidR="00915796">
        <w:rPr>
          <w:rFonts w:ascii="Arial" w:hAnsi="Arial" w:cs="Arial"/>
        </w:rPr>
        <w:t>lateral arm bushings, suspension control arms,</w:t>
      </w:r>
      <w:r w:rsidR="00E61C7E" w:rsidRPr="00E61C7E">
        <w:t xml:space="preserve"> </w:t>
      </w:r>
      <w:r w:rsidR="00E61C7E">
        <w:rPr>
          <w:rFonts w:ascii="Arial" w:hAnsi="Arial" w:cs="Arial"/>
        </w:rPr>
        <w:t>s</w:t>
      </w:r>
      <w:r w:rsidR="00E61C7E" w:rsidRPr="00E61C7E">
        <w:rPr>
          <w:rFonts w:ascii="Arial" w:hAnsi="Arial" w:cs="Arial"/>
        </w:rPr>
        <w:t xml:space="preserve">uspension </w:t>
      </w:r>
      <w:r w:rsidR="00E61C7E">
        <w:rPr>
          <w:rFonts w:ascii="Arial" w:hAnsi="Arial" w:cs="Arial"/>
        </w:rPr>
        <w:t>s</w:t>
      </w:r>
      <w:r w:rsidR="00E61C7E" w:rsidRPr="00E61C7E">
        <w:rPr>
          <w:rFonts w:ascii="Arial" w:hAnsi="Arial" w:cs="Arial"/>
        </w:rPr>
        <w:t xml:space="preserve">tabilizer </w:t>
      </w:r>
      <w:r w:rsidR="00E61C7E">
        <w:rPr>
          <w:rFonts w:ascii="Arial" w:hAnsi="Arial" w:cs="Arial"/>
        </w:rPr>
        <w:t>b</w:t>
      </w:r>
      <w:r w:rsidR="00E61C7E" w:rsidRPr="00E61C7E">
        <w:rPr>
          <w:rFonts w:ascii="Arial" w:hAnsi="Arial" w:cs="Arial"/>
        </w:rPr>
        <w:t xml:space="preserve">ar </w:t>
      </w:r>
      <w:r w:rsidR="00E61C7E">
        <w:rPr>
          <w:rFonts w:ascii="Arial" w:hAnsi="Arial" w:cs="Arial"/>
        </w:rPr>
        <w:t>b</w:t>
      </w:r>
      <w:r w:rsidR="00E61C7E" w:rsidRPr="00E61C7E">
        <w:rPr>
          <w:rFonts w:ascii="Arial" w:hAnsi="Arial" w:cs="Arial"/>
        </w:rPr>
        <w:t xml:space="preserve">ushing </w:t>
      </w:r>
      <w:r w:rsidR="00E61C7E">
        <w:rPr>
          <w:rFonts w:ascii="Arial" w:hAnsi="Arial" w:cs="Arial"/>
        </w:rPr>
        <w:t>k</w:t>
      </w:r>
      <w:r w:rsidR="00E61C7E" w:rsidRPr="00E61C7E">
        <w:rPr>
          <w:rFonts w:ascii="Arial" w:hAnsi="Arial" w:cs="Arial"/>
        </w:rPr>
        <w:t>it</w:t>
      </w:r>
      <w:r w:rsidR="00E61C7E">
        <w:rPr>
          <w:rFonts w:ascii="Arial" w:hAnsi="Arial" w:cs="Arial"/>
        </w:rPr>
        <w:t>s,</w:t>
      </w:r>
      <w:r w:rsidR="00915796">
        <w:rPr>
          <w:rFonts w:ascii="Arial" w:hAnsi="Arial" w:cs="Arial"/>
        </w:rPr>
        <w:t xml:space="preserve"> and suspension </w:t>
      </w:r>
      <w:r w:rsidR="009731F5">
        <w:rPr>
          <w:rFonts w:ascii="Arial" w:hAnsi="Arial" w:cs="Arial"/>
        </w:rPr>
        <w:t>control arm bushings</w:t>
      </w:r>
      <w:r w:rsidR="006233E1" w:rsidRPr="006233E1">
        <w:rPr>
          <w:rFonts w:ascii="Arial" w:hAnsi="Arial" w:cs="Arial"/>
        </w:rPr>
        <w:t>. Together, these</w:t>
      </w:r>
      <w:r w:rsidR="006233E1">
        <w:rPr>
          <w:rFonts w:ascii="Arial" w:hAnsi="Arial" w:cs="Arial"/>
        </w:rPr>
        <w:t xml:space="preserve"> </w:t>
      </w:r>
      <w:r w:rsidR="006233E1" w:rsidRPr="006233E1">
        <w:rPr>
          <w:rFonts w:ascii="Arial" w:hAnsi="Arial" w:cs="Arial"/>
        </w:rPr>
        <w:t xml:space="preserve">additions expand coverage to more than </w:t>
      </w:r>
      <w:r w:rsidR="009731F5">
        <w:rPr>
          <w:rFonts w:ascii="Arial" w:hAnsi="Arial" w:cs="Arial"/>
        </w:rPr>
        <w:t>185</w:t>
      </w:r>
      <w:r w:rsidR="006233E1" w:rsidRPr="006233E1">
        <w:rPr>
          <w:rFonts w:ascii="Arial" w:hAnsi="Arial" w:cs="Arial"/>
        </w:rPr>
        <w:t xml:space="preserve"> </w:t>
      </w:r>
      <w:r w:rsidR="00753835">
        <w:rPr>
          <w:rFonts w:ascii="Arial" w:hAnsi="Arial" w:cs="Arial"/>
        </w:rPr>
        <w:t>million</w:t>
      </w:r>
      <w:r w:rsidR="006233E1" w:rsidRPr="006233E1">
        <w:rPr>
          <w:rFonts w:ascii="Arial" w:hAnsi="Arial" w:cs="Arial"/>
        </w:rPr>
        <w:t xml:space="preserve"> </w:t>
      </w:r>
      <w:r w:rsidR="00265E1D">
        <w:rPr>
          <w:rFonts w:ascii="Arial" w:hAnsi="Arial" w:cs="Arial"/>
        </w:rPr>
        <w:t xml:space="preserve">VIO </w:t>
      </w:r>
      <w:r w:rsidR="006233E1" w:rsidRPr="006233E1">
        <w:rPr>
          <w:rFonts w:ascii="Arial" w:hAnsi="Arial" w:cs="Arial"/>
        </w:rPr>
        <w:t>in the U</w:t>
      </w:r>
      <w:r w:rsidR="003E5614">
        <w:rPr>
          <w:rFonts w:ascii="Arial" w:hAnsi="Arial" w:cs="Arial"/>
        </w:rPr>
        <w:t xml:space="preserve">nited </w:t>
      </w:r>
      <w:r w:rsidR="006233E1" w:rsidRPr="006233E1">
        <w:rPr>
          <w:rFonts w:ascii="Arial" w:hAnsi="Arial" w:cs="Arial"/>
        </w:rPr>
        <w:t>S</w:t>
      </w:r>
      <w:r w:rsidR="003E5614">
        <w:rPr>
          <w:rFonts w:ascii="Arial" w:hAnsi="Arial" w:cs="Arial"/>
        </w:rPr>
        <w:t>tates</w:t>
      </w:r>
      <w:r w:rsidR="006233E1">
        <w:rPr>
          <w:rFonts w:ascii="Arial" w:hAnsi="Arial" w:cs="Arial"/>
        </w:rPr>
        <w:t xml:space="preserve"> </w:t>
      </w:r>
      <w:r w:rsidR="006233E1" w:rsidRPr="006233E1">
        <w:rPr>
          <w:rFonts w:ascii="Arial" w:hAnsi="Arial" w:cs="Arial"/>
        </w:rPr>
        <w:t>and Canada</w:t>
      </w:r>
      <w:r w:rsidR="008D3C68">
        <w:rPr>
          <w:rFonts w:ascii="Arial" w:hAnsi="Arial" w:cs="Arial"/>
        </w:rPr>
        <w:t>.</w:t>
      </w:r>
    </w:p>
    <w:p w14:paraId="487F0ABA" w14:textId="13CB1DC6" w:rsidR="00F66203" w:rsidRDefault="5036164A" w:rsidP="65FE95E2">
      <w:pPr>
        <w:spacing w:line="276" w:lineRule="auto"/>
        <w:rPr>
          <w:rFonts w:ascii="Arial" w:hAnsi="Arial" w:cs="Arial"/>
        </w:rPr>
      </w:pPr>
      <w:r w:rsidRPr="65FE95E2">
        <w:rPr>
          <w:rFonts w:ascii="Arial" w:hAnsi="Arial" w:cs="Arial"/>
        </w:rPr>
        <w:t>The</w:t>
      </w:r>
      <w:r w:rsidR="532F3578" w:rsidRPr="65FE95E2">
        <w:rPr>
          <w:rFonts w:ascii="Arial" w:hAnsi="Arial" w:cs="Arial"/>
        </w:rPr>
        <w:t xml:space="preserve"> Vehicle Electronics </w:t>
      </w:r>
      <w:r w:rsidR="06DACF6C" w:rsidRPr="65FE95E2">
        <w:rPr>
          <w:rFonts w:ascii="Arial" w:hAnsi="Arial" w:cs="Arial"/>
        </w:rPr>
        <w:t>category</w:t>
      </w:r>
      <w:r w:rsidR="532F3578" w:rsidRPr="65FE95E2">
        <w:rPr>
          <w:rFonts w:ascii="Arial" w:hAnsi="Arial" w:cs="Arial"/>
        </w:rPr>
        <w:t xml:space="preserve"> </w:t>
      </w:r>
      <w:r w:rsidR="243C1F79" w:rsidRPr="65FE95E2">
        <w:rPr>
          <w:rFonts w:ascii="Arial" w:hAnsi="Arial" w:cs="Arial"/>
        </w:rPr>
        <w:t>adds</w:t>
      </w:r>
      <w:r w:rsidR="532F3578" w:rsidRPr="65FE95E2">
        <w:rPr>
          <w:rFonts w:ascii="Arial" w:hAnsi="Arial" w:cs="Arial"/>
        </w:rPr>
        <w:t xml:space="preserve"> </w:t>
      </w:r>
      <w:r w:rsidR="69DFC0AC" w:rsidRPr="65FE95E2">
        <w:rPr>
          <w:rFonts w:ascii="Arial" w:hAnsi="Arial" w:cs="Arial"/>
        </w:rPr>
        <w:t>90</w:t>
      </w:r>
      <w:r w:rsidR="532F3578" w:rsidRPr="65FE95E2">
        <w:rPr>
          <w:rFonts w:ascii="Arial" w:hAnsi="Arial" w:cs="Arial"/>
        </w:rPr>
        <w:t xml:space="preserve"> new SKUs</w:t>
      </w:r>
      <w:r w:rsidR="615079CE" w:rsidRPr="65FE95E2">
        <w:rPr>
          <w:rFonts w:ascii="Arial" w:hAnsi="Arial" w:cs="Arial"/>
        </w:rPr>
        <w:t xml:space="preserve">, with </w:t>
      </w:r>
      <w:r w:rsidR="20BA6FB7" w:rsidRPr="65FE95E2">
        <w:rPr>
          <w:rFonts w:ascii="Arial" w:hAnsi="Arial" w:cs="Arial"/>
        </w:rPr>
        <w:t>eight</w:t>
      </w:r>
      <w:r w:rsidR="615079CE" w:rsidRPr="65FE95E2">
        <w:rPr>
          <w:rFonts w:ascii="Arial" w:hAnsi="Arial" w:cs="Arial"/>
        </w:rPr>
        <w:t xml:space="preserve"> first-to-market parts</w:t>
      </w:r>
      <w:r w:rsidR="243C1F79" w:rsidRPr="65FE95E2">
        <w:rPr>
          <w:rFonts w:ascii="Arial" w:hAnsi="Arial" w:cs="Arial"/>
        </w:rPr>
        <w:t xml:space="preserve">, </w:t>
      </w:r>
      <w:r w:rsidR="615079CE" w:rsidRPr="65FE95E2">
        <w:rPr>
          <w:rFonts w:ascii="Arial" w:hAnsi="Arial" w:cs="Arial"/>
        </w:rPr>
        <w:t>includ</w:t>
      </w:r>
      <w:r w:rsidR="243C1F79" w:rsidRPr="65FE95E2">
        <w:rPr>
          <w:rFonts w:ascii="Arial" w:hAnsi="Arial" w:cs="Arial"/>
        </w:rPr>
        <w:t>ing</w:t>
      </w:r>
      <w:r w:rsidR="532F3578" w:rsidRPr="65FE95E2">
        <w:rPr>
          <w:rFonts w:ascii="Arial" w:hAnsi="Arial" w:cs="Arial"/>
        </w:rPr>
        <w:t xml:space="preserve"> ABS wheel speed sensors, </w:t>
      </w:r>
      <w:r w:rsidR="4BF9DBFD" w:rsidRPr="65FE95E2">
        <w:rPr>
          <w:rFonts w:ascii="Arial" w:hAnsi="Arial" w:cs="Arial"/>
        </w:rPr>
        <w:t xml:space="preserve">exhaust gas recirculation (EGR) valves, </w:t>
      </w:r>
      <w:r w:rsidR="532F3578" w:rsidRPr="65FE95E2">
        <w:rPr>
          <w:rFonts w:ascii="Arial" w:hAnsi="Arial" w:cs="Arial"/>
        </w:rPr>
        <w:t xml:space="preserve">ignition coils, </w:t>
      </w:r>
      <w:r w:rsidR="05D0DE08" w:rsidRPr="65FE95E2">
        <w:rPr>
          <w:rFonts w:ascii="Arial" w:hAnsi="Arial" w:cs="Arial"/>
        </w:rPr>
        <w:t>mass air flow sensors, and vehicle speed sensors</w:t>
      </w:r>
      <w:r w:rsidR="532F3578" w:rsidRPr="65FE95E2">
        <w:rPr>
          <w:rFonts w:ascii="Arial" w:hAnsi="Arial" w:cs="Arial"/>
        </w:rPr>
        <w:t xml:space="preserve">. </w:t>
      </w:r>
      <w:r w:rsidR="05D0DE08" w:rsidRPr="65FE95E2">
        <w:rPr>
          <w:rFonts w:ascii="Arial" w:hAnsi="Arial" w:cs="Arial"/>
        </w:rPr>
        <w:t xml:space="preserve">The new SKUs cover more than 74 million VIO </w:t>
      </w:r>
      <w:r w:rsidR="00EC56B7">
        <w:rPr>
          <w:rFonts w:ascii="Arial" w:hAnsi="Arial" w:cs="Arial"/>
        </w:rPr>
        <w:t xml:space="preserve">in the </w:t>
      </w:r>
      <w:r w:rsidR="00AC23D2">
        <w:rPr>
          <w:rFonts w:ascii="Arial" w:hAnsi="Arial" w:cs="Arial"/>
        </w:rPr>
        <w:t>United S</w:t>
      </w:r>
      <w:r w:rsidR="006839B0">
        <w:rPr>
          <w:rFonts w:ascii="Arial" w:hAnsi="Arial" w:cs="Arial"/>
        </w:rPr>
        <w:t>tates and C</w:t>
      </w:r>
      <w:r w:rsidR="00B320C5">
        <w:rPr>
          <w:rFonts w:ascii="Arial" w:hAnsi="Arial" w:cs="Arial"/>
        </w:rPr>
        <w:t xml:space="preserve">anada </w:t>
      </w:r>
      <w:r w:rsidR="05D0DE08" w:rsidRPr="65FE95E2">
        <w:rPr>
          <w:rFonts w:ascii="Arial" w:hAnsi="Arial" w:cs="Arial"/>
        </w:rPr>
        <w:t xml:space="preserve">and include models from Ford, </w:t>
      </w:r>
      <w:r w:rsidR="52A25E01" w:rsidRPr="65FE95E2">
        <w:rPr>
          <w:rFonts w:ascii="Arial" w:hAnsi="Arial" w:cs="Arial"/>
        </w:rPr>
        <w:t xml:space="preserve">Jeep, Honda, </w:t>
      </w:r>
      <w:r w:rsidR="05D0DE08" w:rsidRPr="65FE95E2">
        <w:rPr>
          <w:rFonts w:ascii="Arial" w:hAnsi="Arial" w:cs="Arial"/>
        </w:rPr>
        <w:t>General Motors,</w:t>
      </w:r>
      <w:r w:rsidR="615079CE" w:rsidRPr="65FE95E2">
        <w:rPr>
          <w:rFonts w:ascii="Arial" w:hAnsi="Arial" w:cs="Arial"/>
        </w:rPr>
        <w:t xml:space="preserve"> Subaru,</w:t>
      </w:r>
      <w:r w:rsidR="05D0DE08" w:rsidRPr="65FE95E2">
        <w:rPr>
          <w:rFonts w:ascii="Arial" w:hAnsi="Arial" w:cs="Arial"/>
        </w:rPr>
        <w:t xml:space="preserve"> </w:t>
      </w:r>
      <w:r w:rsidR="52A25E01" w:rsidRPr="65FE95E2">
        <w:rPr>
          <w:rFonts w:ascii="Arial" w:hAnsi="Arial" w:cs="Arial"/>
        </w:rPr>
        <w:t xml:space="preserve">Stellantis, </w:t>
      </w:r>
      <w:r w:rsidR="05D0DE08" w:rsidRPr="65FE95E2">
        <w:rPr>
          <w:rFonts w:ascii="Arial" w:hAnsi="Arial" w:cs="Arial"/>
        </w:rPr>
        <w:t>and Toyota.</w:t>
      </w:r>
    </w:p>
    <w:p w14:paraId="0AB62CA4" w14:textId="4B7C8514" w:rsidR="00265E1D" w:rsidRDefault="00F66203" w:rsidP="00544A80">
      <w:pPr>
        <w:spacing w:line="276" w:lineRule="auto"/>
        <w:rPr>
          <w:rFonts w:ascii="Arial" w:hAnsi="Arial" w:cs="Arial"/>
        </w:rPr>
      </w:pPr>
      <w:r>
        <w:rPr>
          <w:rFonts w:ascii="Arial" w:hAnsi="Arial" w:cs="Arial"/>
        </w:rPr>
        <w:t>Within</w:t>
      </w:r>
      <w:r w:rsidR="006233E1" w:rsidRPr="006233E1">
        <w:rPr>
          <w:rFonts w:ascii="Arial" w:hAnsi="Arial" w:cs="Arial"/>
        </w:rPr>
        <w:t xml:space="preserve"> </w:t>
      </w:r>
      <w:r>
        <w:rPr>
          <w:rFonts w:ascii="Arial" w:hAnsi="Arial" w:cs="Arial"/>
        </w:rPr>
        <w:t xml:space="preserve">the </w:t>
      </w:r>
      <w:r w:rsidR="006233E1" w:rsidRPr="006233E1">
        <w:rPr>
          <w:rFonts w:ascii="Arial" w:hAnsi="Arial" w:cs="Arial"/>
        </w:rPr>
        <w:t>Fuel Management</w:t>
      </w:r>
      <w:r>
        <w:rPr>
          <w:rFonts w:ascii="Arial" w:hAnsi="Arial" w:cs="Arial"/>
        </w:rPr>
        <w:t xml:space="preserve"> category</w:t>
      </w:r>
      <w:r w:rsidR="006233E1" w:rsidRPr="006233E1">
        <w:rPr>
          <w:rFonts w:ascii="Arial" w:hAnsi="Arial" w:cs="Arial"/>
        </w:rPr>
        <w:t xml:space="preserve">, Delphi has launched </w:t>
      </w:r>
      <w:r w:rsidR="006505C9">
        <w:rPr>
          <w:rFonts w:ascii="Arial" w:hAnsi="Arial" w:cs="Arial"/>
        </w:rPr>
        <w:t>eight</w:t>
      </w:r>
      <w:r w:rsidR="006233E1">
        <w:rPr>
          <w:rFonts w:ascii="Arial" w:hAnsi="Arial" w:cs="Arial"/>
        </w:rPr>
        <w:t xml:space="preserve"> </w:t>
      </w:r>
      <w:r w:rsidR="006233E1" w:rsidRPr="006233E1">
        <w:rPr>
          <w:rFonts w:ascii="Arial" w:hAnsi="Arial" w:cs="Arial"/>
        </w:rPr>
        <w:t>first-to-market fuel pump module</w:t>
      </w:r>
      <w:r w:rsidR="006233E1">
        <w:rPr>
          <w:rFonts w:ascii="Arial" w:hAnsi="Arial" w:cs="Arial"/>
        </w:rPr>
        <w:t xml:space="preserve"> </w:t>
      </w:r>
      <w:r w:rsidR="006233E1" w:rsidRPr="006233E1">
        <w:rPr>
          <w:rFonts w:ascii="Arial" w:hAnsi="Arial" w:cs="Arial"/>
        </w:rPr>
        <w:t xml:space="preserve">assemblies, </w:t>
      </w:r>
      <w:r w:rsidR="006505C9">
        <w:rPr>
          <w:rFonts w:ascii="Arial" w:hAnsi="Arial" w:cs="Arial"/>
        </w:rPr>
        <w:t>providing</w:t>
      </w:r>
      <w:r w:rsidR="006233E1" w:rsidRPr="006233E1">
        <w:rPr>
          <w:rFonts w:ascii="Arial" w:hAnsi="Arial" w:cs="Arial"/>
        </w:rPr>
        <w:t xml:space="preserve"> coverage for </w:t>
      </w:r>
      <w:r w:rsidR="00265E1D">
        <w:rPr>
          <w:rFonts w:ascii="Arial" w:hAnsi="Arial" w:cs="Arial"/>
        </w:rPr>
        <w:t xml:space="preserve">popular </w:t>
      </w:r>
      <w:r w:rsidR="008D1150">
        <w:rPr>
          <w:rFonts w:ascii="Arial" w:hAnsi="Arial" w:cs="Arial"/>
        </w:rPr>
        <w:t xml:space="preserve">Ford, Honda, General Motors, </w:t>
      </w:r>
      <w:r w:rsidR="00A40867">
        <w:rPr>
          <w:rFonts w:ascii="Arial" w:hAnsi="Arial" w:cs="Arial"/>
        </w:rPr>
        <w:t>BMW,</w:t>
      </w:r>
      <w:r w:rsidR="00960728">
        <w:rPr>
          <w:rFonts w:ascii="Arial" w:hAnsi="Arial" w:cs="Arial"/>
        </w:rPr>
        <w:t xml:space="preserve"> Infiniti, </w:t>
      </w:r>
      <w:r w:rsidR="009F7993">
        <w:rPr>
          <w:rFonts w:ascii="Arial" w:hAnsi="Arial" w:cs="Arial"/>
        </w:rPr>
        <w:t xml:space="preserve">Volvo, </w:t>
      </w:r>
      <w:r w:rsidR="00960728">
        <w:rPr>
          <w:rFonts w:ascii="Arial" w:hAnsi="Arial" w:cs="Arial"/>
        </w:rPr>
        <w:t xml:space="preserve">and Chevrolet </w:t>
      </w:r>
      <w:r w:rsidR="00265E1D">
        <w:rPr>
          <w:rFonts w:ascii="Arial" w:hAnsi="Arial" w:cs="Arial"/>
        </w:rPr>
        <w:t>models</w:t>
      </w:r>
      <w:r w:rsidR="006233E1" w:rsidRPr="006233E1">
        <w:rPr>
          <w:rFonts w:ascii="Arial" w:hAnsi="Arial" w:cs="Arial"/>
        </w:rPr>
        <w:t xml:space="preserve">. Overall, the </w:t>
      </w:r>
      <w:r w:rsidR="004D6D5F">
        <w:rPr>
          <w:rFonts w:ascii="Arial" w:hAnsi="Arial" w:cs="Arial"/>
        </w:rPr>
        <w:t>F</w:t>
      </w:r>
      <w:r w:rsidR="006233E1" w:rsidRPr="006233E1">
        <w:rPr>
          <w:rFonts w:ascii="Arial" w:hAnsi="Arial" w:cs="Arial"/>
        </w:rPr>
        <w:t xml:space="preserve">uel </w:t>
      </w:r>
      <w:r w:rsidR="005810DC">
        <w:rPr>
          <w:rFonts w:ascii="Arial" w:hAnsi="Arial" w:cs="Arial"/>
        </w:rPr>
        <w:t>M</w:t>
      </w:r>
      <w:r w:rsidR="006233E1" w:rsidRPr="006233E1">
        <w:rPr>
          <w:rFonts w:ascii="Arial" w:hAnsi="Arial" w:cs="Arial"/>
        </w:rPr>
        <w:t>anagement expansion includes</w:t>
      </w:r>
      <w:r w:rsidR="006233E1">
        <w:rPr>
          <w:rFonts w:ascii="Arial" w:hAnsi="Arial" w:cs="Arial"/>
        </w:rPr>
        <w:t xml:space="preserve"> </w:t>
      </w:r>
      <w:r w:rsidR="00960728">
        <w:rPr>
          <w:rFonts w:ascii="Arial" w:hAnsi="Arial" w:cs="Arial"/>
        </w:rPr>
        <w:t>11</w:t>
      </w:r>
      <w:r w:rsidR="006233E1" w:rsidRPr="006233E1">
        <w:rPr>
          <w:rFonts w:ascii="Arial" w:hAnsi="Arial" w:cs="Arial"/>
        </w:rPr>
        <w:t xml:space="preserve"> new SKUs, covering more than </w:t>
      </w:r>
      <w:r w:rsidR="009F7993">
        <w:rPr>
          <w:rFonts w:ascii="Arial" w:hAnsi="Arial" w:cs="Arial"/>
        </w:rPr>
        <w:t>5</w:t>
      </w:r>
      <w:r w:rsidR="006233E1" w:rsidRPr="006233E1">
        <w:rPr>
          <w:rFonts w:ascii="Arial" w:hAnsi="Arial" w:cs="Arial"/>
        </w:rPr>
        <w:t xml:space="preserve"> million VIO in the U.S. and Canada. </w:t>
      </w:r>
    </w:p>
    <w:p w14:paraId="042BE9F9" w14:textId="2D229C4F" w:rsidR="009C5814" w:rsidRDefault="77CD2E9F" w:rsidP="00544A80">
      <w:pPr>
        <w:spacing w:line="276" w:lineRule="auto"/>
        <w:rPr>
          <w:rFonts w:ascii="Arial" w:hAnsi="Arial" w:cs="Arial"/>
        </w:rPr>
      </w:pPr>
      <w:r w:rsidRPr="65FE95E2">
        <w:rPr>
          <w:rFonts w:ascii="Arial" w:hAnsi="Arial" w:cs="Arial"/>
        </w:rPr>
        <w:t>Delphi’s</w:t>
      </w:r>
      <w:r w:rsidR="532F3578" w:rsidRPr="65FE95E2">
        <w:rPr>
          <w:rFonts w:ascii="Arial" w:hAnsi="Arial" w:cs="Arial"/>
        </w:rPr>
        <w:t xml:space="preserve"> continued product expansion</w:t>
      </w:r>
      <w:r w:rsidRPr="65FE95E2">
        <w:rPr>
          <w:rFonts w:ascii="Arial" w:hAnsi="Arial" w:cs="Arial"/>
        </w:rPr>
        <w:t xml:space="preserve"> </w:t>
      </w:r>
      <w:r w:rsidR="532F3578" w:rsidRPr="65FE95E2">
        <w:rPr>
          <w:rFonts w:ascii="Arial" w:hAnsi="Arial" w:cs="Arial"/>
        </w:rPr>
        <w:t>reinforces its responsiveness to the aftermarket</w:t>
      </w:r>
      <w:r w:rsidRPr="65FE95E2">
        <w:rPr>
          <w:rFonts w:ascii="Arial" w:hAnsi="Arial" w:cs="Arial"/>
        </w:rPr>
        <w:t xml:space="preserve"> and commitment to demonstrating </w:t>
      </w:r>
      <w:r w:rsidR="49C23ABC" w:rsidRPr="65FE95E2">
        <w:rPr>
          <w:rFonts w:ascii="Arial" w:hAnsi="Arial" w:cs="Arial"/>
        </w:rPr>
        <w:t xml:space="preserve">original equipment </w:t>
      </w:r>
      <w:r w:rsidRPr="65FE95E2">
        <w:rPr>
          <w:rFonts w:ascii="Arial" w:hAnsi="Arial" w:cs="Arial"/>
        </w:rPr>
        <w:t xml:space="preserve">expertise. These </w:t>
      </w:r>
      <w:r w:rsidR="006A75DB">
        <w:rPr>
          <w:rFonts w:ascii="Arial" w:hAnsi="Arial" w:cs="Arial"/>
        </w:rPr>
        <w:t>addit</w:t>
      </w:r>
      <w:r w:rsidR="0056210C">
        <w:rPr>
          <w:rFonts w:ascii="Arial" w:hAnsi="Arial" w:cs="Arial"/>
        </w:rPr>
        <w:t>ional</w:t>
      </w:r>
      <w:r w:rsidRPr="65FE95E2">
        <w:rPr>
          <w:rFonts w:ascii="Arial" w:hAnsi="Arial" w:cs="Arial"/>
        </w:rPr>
        <w:t xml:space="preserve"> products </w:t>
      </w:r>
      <w:r w:rsidR="00753835">
        <w:rPr>
          <w:rFonts w:ascii="Arial" w:hAnsi="Arial" w:cs="Arial"/>
        </w:rPr>
        <w:t>will help</w:t>
      </w:r>
      <w:r w:rsidRPr="65FE95E2">
        <w:rPr>
          <w:rFonts w:ascii="Arial" w:hAnsi="Arial" w:cs="Arial"/>
        </w:rPr>
        <w:t xml:space="preserve"> </w:t>
      </w:r>
      <w:r w:rsidR="532F3578" w:rsidRPr="65FE95E2">
        <w:rPr>
          <w:rFonts w:ascii="Arial" w:hAnsi="Arial" w:cs="Arial"/>
        </w:rPr>
        <w:t xml:space="preserve">technicians </w:t>
      </w:r>
      <w:r w:rsidR="3D785531" w:rsidRPr="65FE95E2">
        <w:rPr>
          <w:rFonts w:ascii="Arial" w:hAnsi="Arial" w:cs="Arial"/>
        </w:rPr>
        <w:t xml:space="preserve">continue to </w:t>
      </w:r>
      <w:r w:rsidR="532F3578" w:rsidRPr="65FE95E2">
        <w:rPr>
          <w:rFonts w:ascii="Arial" w:hAnsi="Arial" w:cs="Arial"/>
        </w:rPr>
        <w:t>have the parts they need to keep vehicles performing reliably</w:t>
      </w:r>
      <w:r w:rsidRPr="65FE95E2">
        <w:rPr>
          <w:rFonts w:ascii="Arial" w:hAnsi="Arial" w:cs="Arial"/>
        </w:rPr>
        <w:t xml:space="preserve">. </w:t>
      </w:r>
      <w:r w:rsidR="532F3578" w:rsidRPr="65FE95E2">
        <w:rPr>
          <w:rFonts w:ascii="Arial" w:hAnsi="Arial" w:cs="Arial"/>
        </w:rPr>
        <w:t>For additional details, contact your local Delphi sales representative.</w:t>
      </w:r>
    </w:p>
    <w:p w14:paraId="6BBFA467" w14:textId="6F227F11" w:rsidR="006233E1" w:rsidRPr="005241F0" w:rsidRDefault="532F3578" w:rsidP="00753835">
      <w:pPr>
        <w:spacing w:after="180"/>
      </w:pPr>
      <w:r w:rsidRPr="65FE95E2">
        <w:rPr>
          <w:rFonts w:ascii="Arial" w:hAnsi="Arial" w:cs="Arial"/>
          <w:b/>
          <w:bCs/>
          <w:color w:val="747474" w:themeColor="background2" w:themeShade="80"/>
        </w:rPr>
        <w:t>About Delphi</w:t>
      </w:r>
    </w:p>
    <w:p w14:paraId="5EEC463E" w14:textId="7C8FE41F" w:rsidR="006233E1" w:rsidRPr="005241F0" w:rsidRDefault="532F3578" w:rsidP="65FE95E2">
      <w:pPr>
        <w:spacing w:after="180"/>
        <w:rPr>
          <w:rFonts w:ascii="Arial" w:hAnsi="Arial" w:cs="Arial"/>
          <w:color w:val="747474" w:themeColor="background2" w:themeShade="80"/>
        </w:rPr>
      </w:pPr>
      <w:r w:rsidRPr="65FE95E2">
        <w:rPr>
          <w:rFonts w:ascii="Arial" w:hAnsi="Arial" w:cs="Arial"/>
          <w:color w:val="747474" w:themeColor="background2" w:themeShade="80"/>
        </w:rPr>
        <w:t xml:space="preserve">Delphi, a brand of PHINIA Inc., is a global Aftermarket leader championing next-generation talent, first-to-market innovations, market-leading products, and smart service solutions for a better and more connected today and tomorrow. We are </w:t>
      </w:r>
      <w:r w:rsidRPr="65FE95E2">
        <w:rPr>
          <w:rFonts w:ascii="Arial" w:hAnsi="Arial" w:cs="Arial"/>
          <w:color w:val="747474" w:themeColor="background2" w:themeShade="80"/>
        </w:rPr>
        <w:lastRenderedPageBreak/>
        <w:t>committed to developing solutions that prepare technicians all over the world to help vehicles go cleaner, better, further, right through their lives.</w:t>
      </w:r>
    </w:p>
    <w:p w14:paraId="40C5FCCB" w14:textId="6B33299F" w:rsidR="00A43367" w:rsidRPr="00A43367" w:rsidRDefault="532F3578" w:rsidP="00A43367">
      <w:r w:rsidRPr="65FE95E2">
        <w:rPr>
          <w:rFonts w:ascii="Arial" w:hAnsi="Arial" w:cs="Arial"/>
          <w:b/>
          <w:bCs/>
          <w:color w:val="747474" w:themeColor="background2" w:themeShade="80"/>
        </w:rPr>
        <w:t>About PHINIA</w:t>
      </w:r>
      <w:r w:rsidRPr="65FE95E2">
        <w:rPr>
          <w:rFonts w:ascii="Arial" w:hAnsi="Arial" w:cs="Arial"/>
          <w:color w:val="747474" w:themeColor="background2" w:themeShade="80"/>
        </w:rPr>
        <w:t> </w:t>
      </w:r>
    </w:p>
    <w:p w14:paraId="10FED717" w14:textId="79D80D20" w:rsidR="00A43367" w:rsidRPr="00A43367" w:rsidRDefault="72BE8E85" w:rsidP="00A43367">
      <w:pPr>
        <w:rPr>
          <w:rFonts w:ascii="Arial" w:hAnsi="Arial" w:cs="Arial"/>
          <w:color w:val="747474" w:themeColor="background2" w:themeShade="80"/>
        </w:rPr>
      </w:pPr>
      <w:r w:rsidRPr="65FE95E2">
        <w:rPr>
          <w:rFonts w:ascii="Arial" w:hAnsi="Arial" w:cs="Arial"/>
          <w:color w:val="747474" w:themeColor="background2" w:themeShade="80"/>
        </w:rPr>
        <w:t>PHINIA is a diversified, industrial supplier and global leader in the development of fuel systems, electrical systems, and aftermarket solutions, with a strong portfolio of trusted brands that includes DELPHI</w:t>
      </w:r>
      <w:r w:rsidRPr="00753835">
        <w:rPr>
          <w:rFonts w:ascii="Arial" w:hAnsi="Arial" w:cs="Arial"/>
          <w:color w:val="747474" w:themeColor="background2" w:themeShade="80"/>
          <w:vertAlign w:val="superscript"/>
        </w:rPr>
        <w:t>®</w:t>
      </w:r>
      <w:r w:rsidRPr="65FE95E2">
        <w:rPr>
          <w:rFonts w:ascii="Arial" w:hAnsi="Arial" w:cs="Arial"/>
          <w:color w:val="747474" w:themeColor="background2" w:themeShade="80"/>
        </w:rPr>
        <w:t>, DELCO REMY</w:t>
      </w:r>
      <w:r w:rsidRPr="00753835">
        <w:rPr>
          <w:rFonts w:ascii="Arial" w:hAnsi="Arial" w:cs="Arial"/>
          <w:color w:val="747474" w:themeColor="background2" w:themeShade="80"/>
          <w:vertAlign w:val="superscript"/>
        </w:rPr>
        <w:t>®</w:t>
      </w:r>
      <w:r w:rsidRPr="65FE95E2">
        <w:rPr>
          <w:rFonts w:ascii="Arial" w:hAnsi="Arial" w:cs="Arial"/>
          <w:color w:val="747474" w:themeColor="background2" w:themeShade="80"/>
        </w:rPr>
        <w:t xml:space="preserve"> and HARTRIDGE</w:t>
      </w:r>
      <w:r w:rsidR="0098037E">
        <w:rPr>
          <w:rFonts w:ascii="Arial" w:hAnsi="Arial" w:cs="Arial"/>
          <w:color w:val="747474" w:themeColor="background2" w:themeShade="80"/>
        </w:rPr>
        <w:t>™</w:t>
      </w:r>
      <w:r w:rsidRPr="65FE95E2">
        <w:rPr>
          <w:rFonts w:ascii="Arial" w:hAnsi="Arial" w:cs="Arial"/>
          <w:color w:val="747474" w:themeColor="background2" w:themeShade="80"/>
        </w:rPr>
        <w:t xml:space="preserve">. With over 100 years of manufacturing expertise and industry relationships, PHINIA has approximately 12,500 talented employees and over 40 locations in 20 countries and is headquartered in Auburn Hills, Michigan, USA.  </w:t>
      </w:r>
    </w:p>
    <w:p w14:paraId="3AF84173" w14:textId="77777777" w:rsidR="00A43367" w:rsidRPr="00A43367" w:rsidRDefault="00A43367" w:rsidP="00A43367">
      <w:pPr>
        <w:rPr>
          <w:rFonts w:ascii="Arial" w:hAnsi="Arial" w:cs="Arial"/>
          <w:color w:val="747474" w:themeColor="background2" w:themeShade="80"/>
        </w:rPr>
      </w:pPr>
      <w:r w:rsidRPr="00A43367">
        <w:rPr>
          <w:rFonts w:ascii="Arial" w:hAnsi="Arial" w:cs="Arial"/>
          <w:color w:val="747474" w:themeColor="background2" w:themeShade="80"/>
        </w:rPr>
        <w:t xml:space="preserve">Our systems and solutions are designed to keep combustion engines operating at peak performance across a variety of applications: medium- and heavy-duty commercial vehicle (on-road vehicles used for commercial transport classified class 4-8, 14,001 pounds or heavier), light commercial vehicle (on-road vehicles used for commercial transport classified as class 1-3, 14,000 pounds or lighter), light passenger vehicle (on-road vehicles used primarily for carrying passengers), and off-highway, industrial, and other (including construction and agricultural machinery, vocational vehicles, marine, industrial applications, power generation, and aerospace and defense).  </w:t>
      </w:r>
    </w:p>
    <w:p w14:paraId="7E0740DD" w14:textId="77777777" w:rsidR="00A43367" w:rsidRPr="00A43367" w:rsidRDefault="00A43367" w:rsidP="00A43367">
      <w:pPr>
        <w:rPr>
          <w:rFonts w:ascii="Arial" w:hAnsi="Arial" w:cs="Arial"/>
          <w:color w:val="747474" w:themeColor="background2" w:themeShade="80"/>
        </w:rPr>
      </w:pPr>
      <w:r w:rsidRPr="00A43367">
        <w:rPr>
          <w:rFonts w:ascii="Arial" w:hAnsi="Arial" w:cs="Arial"/>
          <w:color w:val="747474" w:themeColor="background2" w:themeShade="80"/>
        </w:rPr>
        <w:t xml:space="preserve">PHINIA’s service solutions include vehicle repair and replacement parts, offering both new and remanufactured products through the original equipment manufacturer dealer network and the independent aftermarket channel.   </w:t>
      </w:r>
    </w:p>
    <w:p w14:paraId="5FDB8373" w14:textId="77777777" w:rsidR="00A43367" w:rsidRPr="00A43367" w:rsidRDefault="00A43367" w:rsidP="00A43367">
      <w:pPr>
        <w:rPr>
          <w:rFonts w:ascii="Arial" w:hAnsi="Arial" w:cs="Arial"/>
          <w:color w:val="747474" w:themeColor="background2" w:themeShade="80"/>
        </w:rPr>
      </w:pPr>
      <w:r w:rsidRPr="00A43367">
        <w:rPr>
          <w:rFonts w:ascii="Arial" w:hAnsi="Arial" w:cs="Arial"/>
          <w:color w:val="747474" w:themeColor="background2" w:themeShade="80"/>
        </w:rPr>
        <w:t xml:space="preserve">By delivering high-performance solutions today and investing in advanced technologies to unlock the potential of alternative fuels in contributing to lower carbon mobility, PHINIA is shaping a more efficient and sustainable future.  </w:t>
      </w:r>
    </w:p>
    <w:p w14:paraId="00518C42" w14:textId="77777777" w:rsidR="00A43367" w:rsidRPr="00A43367" w:rsidRDefault="00A43367" w:rsidP="00A43367">
      <w:pPr>
        <w:rPr>
          <w:rFonts w:ascii="Arial" w:hAnsi="Arial" w:cs="Arial"/>
          <w:color w:val="747474" w:themeColor="background2" w:themeShade="80"/>
        </w:rPr>
      </w:pPr>
      <w:r w:rsidRPr="00A43367">
        <w:rPr>
          <w:rFonts w:ascii="Arial" w:hAnsi="Arial" w:cs="Arial"/>
          <w:color w:val="747474" w:themeColor="background2" w:themeShade="80"/>
        </w:rPr>
        <w:t xml:space="preserve">© 2026 PHINIA Inc. All Rights Reserved.  </w:t>
      </w:r>
    </w:p>
    <w:p w14:paraId="758A8A65" w14:textId="35B58B16" w:rsidR="006233E1" w:rsidRPr="006233E1" w:rsidRDefault="00A43367" w:rsidP="00A43367">
      <w:pPr>
        <w:rPr>
          <w:rFonts w:ascii="Arial" w:hAnsi="Arial" w:cs="Arial"/>
        </w:rPr>
      </w:pPr>
      <w:r w:rsidRPr="00A43367">
        <w:rPr>
          <w:rFonts w:ascii="Arial" w:hAnsi="Arial" w:cs="Arial"/>
          <w:color w:val="747474" w:themeColor="background2" w:themeShade="80"/>
        </w:rPr>
        <w:t>(DELCO REMY is a registered trademark of General Motors LLC, licensed to PHINIA Technologies Inc.)</w:t>
      </w:r>
    </w:p>
    <w:sectPr w:rsidR="006233E1" w:rsidRPr="006233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4B4889"/>
    <w:multiLevelType w:val="hybridMultilevel"/>
    <w:tmpl w:val="CDDAC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55343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3E1"/>
    <w:rsid w:val="000353A4"/>
    <w:rsid w:val="000362B4"/>
    <w:rsid w:val="00091436"/>
    <w:rsid w:val="001016D1"/>
    <w:rsid w:val="00142131"/>
    <w:rsid w:val="00147BC9"/>
    <w:rsid w:val="00195B63"/>
    <w:rsid w:val="001B0559"/>
    <w:rsid w:val="001E0BE6"/>
    <w:rsid w:val="001F4B81"/>
    <w:rsid w:val="00231958"/>
    <w:rsid w:val="00265E1D"/>
    <w:rsid w:val="003758B4"/>
    <w:rsid w:val="003E5614"/>
    <w:rsid w:val="004D6D5F"/>
    <w:rsid w:val="00544A80"/>
    <w:rsid w:val="0056210C"/>
    <w:rsid w:val="005810DC"/>
    <w:rsid w:val="005A17DE"/>
    <w:rsid w:val="005A2659"/>
    <w:rsid w:val="006233E1"/>
    <w:rsid w:val="006505C9"/>
    <w:rsid w:val="006839B0"/>
    <w:rsid w:val="006A75DB"/>
    <w:rsid w:val="006D276C"/>
    <w:rsid w:val="006D5145"/>
    <w:rsid w:val="006D6BD0"/>
    <w:rsid w:val="00747537"/>
    <w:rsid w:val="007500CB"/>
    <w:rsid w:val="00753835"/>
    <w:rsid w:val="00757EC7"/>
    <w:rsid w:val="00775CFA"/>
    <w:rsid w:val="007976E0"/>
    <w:rsid w:val="007B22D2"/>
    <w:rsid w:val="00833891"/>
    <w:rsid w:val="008D0C84"/>
    <w:rsid w:val="008D1150"/>
    <w:rsid w:val="008D3C68"/>
    <w:rsid w:val="008E4236"/>
    <w:rsid w:val="00915796"/>
    <w:rsid w:val="00960728"/>
    <w:rsid w:val="009729AB"/>
    <w:rsid w:val="009731F5"/>
    <w:rsid w:val="0098037E"/>
    <w:rsid w:val="009B2890"/>
    <w:rsid w:val="009C5814"/>
    <w:rsid w:val="009E0377"/>
    <w:rsid w:val="009F7993"/>
    <w:rsid w:val="00A142D7"/>
    <w:rsid w:val="00A360EB"/>
    <w:rsid w:val="00A40867"/>
    <w:rsid w:val="00A43367"/>
    <w:rsid w:val="00A73EAB"/>
    <w:rsid w:val="00A82D95"/>
    <w:rsid w:val="00A95ED5"/>
    <w:rsid w:val="00AC23D2"/>
    <w:rsid w:val="00B320C5"/>
    <w:rsid w:val="00B70AC0"/>
    <w:rsid w:val="00BA5309"/>
    <w:rsid w:val="00BC17E7"/>
    <w:rsid w:val="00BF478D"/>
    <w:rsid w:val="00C047AE"/>
    <w:rsid w:val="00C128B3"/>
    <w:rsid w:val="00C37AD2"/>
    <w:rsid w:val="00CA1F74"/>
    <w:rsid w:val="00CB6024"/>
    <w:rsid w:val="00CC5B97"/>
    <w:rsid w:val="00CF0D62"/>
    <w:rsid w:val="00D1028B"/>
    <w:rsid w:val="00D62E41"/>
    <w:rsid w:val="00D92509"/>
    <w:rsid w:val="00E61C7E"/>
    <w:rsid w:val="00E67289"/>
    <w:rsid w:val="00E75C78"/>
    <w:rsid w:val="00EC0510"/>
    <w:rsid w:val="00EC56B7"/>
    <w:rsid w:val="00F454C3"/>
    <w:rsid w:val="00F66203"/>
    <w:rsid w:val="00FC0DFF"/>
    <w:rsid w:val="00FD79E2"/>
    <w:rsid w:val="059370B1"/>
    <w:rsid w:val="05D0DE08"/>
    <w:rsid w:val="06DACF6C"/>
    <w:rsid w:val="0BB00B27"/>
    <w:rsid w:val="0CF0766D"/>
    <w:rsid w:val="0D147D55"/>
    <w:rsid w:val="1283A51E"/>
    <w:rsid w:val="17D6C874"/>
    <w:rsid w:val="1B30E457"/>
    <w:rsid w:val="1DF077B9"/>
    <w:rsid w:val="1F762318"/>
    <w:rsid w:val="1FD177FF"/>
    <w:rsid w:val="20BA6FB7"/>
    <w:rsid w:val="243C1F79"/>
    <w:rsid w:val="29B96E3C"/>
    <w:rsid w:val="336D3BA7"/>
    <w:rsid w:val="340CAAB2"/>
    <w:rsid w:val="3D6A0B94"/>
    <w:rsid w:val="3D785531"/>
    <w:rsid w:val="3DE73E80"/>
    <w:rsid w:val="3EFAF465"/>
    <w:rsid w:val="49C23ABC"/>
    <w:rsid w:val="4BF9DBFD"/>
    <w:rsid w:val="4DE51024"/>
    <w:rsid w:val="5036164A"/>
    <w:rsid w:val="52A25E01"/>
    <w:rsid w:val="532F3578"/>
    <w:rsid w:val="54A96D60"/>
    <w:rsid w:val="594FD838"/>
    <w:rsid w:val="5C925971"/>
    <w:rsid w:val="61467C48"/>
    <w:rsid w:val="615079CE"/>
    <w:rsid w:val="62B07F23"/>
    <w:rsid w:val="65FE95E2"/>
    <w:rsid w:val="66FC1D58"/>
    <w:rsid w:val="69DFC0AC"/>
    <w:rsid w:val="6C471182"/>
    <w:rsid w:val="6D61F3C5"/>
    <w:rsid w:val="6ED0A5AE"/>
    <w:rsid w:val="72BE8E85"/>
    <w:rsid w:val="73FCB85B"/>
    <w:rsid w:val="74E35BCE"/>
    <w:rsid w:val="77CD2E9F"/>
    <w:rsid w:val="7FD2E7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18E0E"/>
  <w15:chartTrackingRefBased/>
  <w15:docId w15:val="{9539EDA3-7037-4DDE-8145-7912BD33B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33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33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33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33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33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33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33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33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33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3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33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33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33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33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33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33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33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33E1"/>
    <w:rPr>
      <w:rFonts w:eastAsiaTheme="majorEastAsia" w:cstheme="majorBidi"/>
      <w:color w:val="272727" w:themeColor="text1" w:themeTint="D8"/>
    </w:rPr>
  </w:style>
  <w:style w:type="paragraph" w:styleId="Title">
    <w:name w:val="Title"/>
    <w:basedOn w:val="Normal"/>
    <w:next w:val="Normal"/>
    <w:link w:val="TitleChar"/>
    <w:uiPriority w:val="10"/>
    <w:qFormat/>
    <w:rsid w:val="006233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33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33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33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33E1"/>
    <w:pPr>
      <w:spacing w:before="160"/>
      <w:jc w:val="center"/>
    </w:pPr>
    <w:rPr>
      <w:i/>
      <w:iCs/>
      <w:color w:val="404040" w:themeColor="text1" w:themeTint="BF"/>
    </w:rPr>
  </w:style>
  <w:style w:type="character" w:customStyle="1" w:styleId="QuoteChar">
    <w:name w:val="Quote Char"/>
    <w:basedOn w:val="DefaultParagraphFont"/>
    <w:link w:val="Quote"/>
    <w:uiPriority w:val="29"/>
    <w:rsid w:val="006233E1"/>
    <w:rPr>
      <w:i/>
      <w:iCs/>
      <w:color w:val="404040" w:themeColor="text1" w:themeTint="BF"/>
    </w:rPr>
  </w:style>
  <w:style w:type="paragraph" w:styleId="ListParagraph">
    <w:name w:val="List Paragraph"/>
    <w:basedOn w:val="Normal"/>
    <w:uiPriority w:val="34"/>
    <w:qFormat/>
    <w:rsid w:val="006233E1"/>
    <w:pPr>
      <w:ind w:left="720"/>
      <w:contextualSpacing/>
    </w:pPr>
  </w:style>
  <w:style w:type="character" w:styleId="IntenseEmphasis">
    <w:name w:val="Intense Emphasis"/>
    <w:basedOn w:val="DefaultParagraphFont"/>
    <w:uiPriority w:val="21"/>
    <w:qFormat/>
    <w:rsid w:val="006233E1"/>
    <w:rPr>
      <w:i/>
      <w:iCs/>
      <w:color w:val="0F4761" w:themeColor="accent1" w:themeShade="BF"/>
    </w:rPr>
  </w:style>
  <w:style w:type="paragraph" w:styleId="IntenseQuote">
    <w:name w:val="Intense Quote"/>
    <w:basedOn w:val="Normal"/>
    <w:next w:val="Normal"/>
    <w:link w:val="IntenseQuoteChar"/>
    <w:uiPriority w:val="30"/>
    <w:qFormat/>
    <w:rsid w:val="006233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33E1"/>
    <w:rPr>
      <w:i/>
      <w:iCs/>
      <w:color w:val="0F4761" w:themeColor="accent1" w:themeShade="BF"/>
    </w:rPr>
  </w:style>
  <w:style w:type="character" w:styleId="IntenseReference">
    <w:name w:val="Intense Reference"/>
    <w:basedOn w:val="DefaultParagraphFont"/>
    <w:uiPriority w:val="32"/>
    <w:qFormat/>
    <w:rsid w:val="006233E1"/>
    <w:rPr>
      <w:b/>
      <w:bCs/>
      <w:smallCaps/>
      <w:color w:val="0F4761" w:themeColor="accent1" w:themeShade="BF"/>
      <w:spacing w:val="5"/>
    </w:rPr>
  </w:style>
  <w:style w:type="character" w:styleId="CommentReference">
    <w:name w:val="annotation reference"/>
    <w:basedOn w:val="DefaultParagraphFont"/>
    <w:uiPriority w:val="99"/>
    <w:semiHidden/>
    <w:unhideWhenUsed/>
    <w:rsid w:val="00833891"/>
    <w:rPr>
      <w:sz w:val="16"/>
      <w:szCs w:val="16"/>
    </w:rPr>
  </w:style>
  <w:style w:type="paragraph" w:styleId="CommentText">
    <w:name w:val="annotation text"/>
    <w:basedOn w:val="Normal"/>
    <w:link w:val="CommentTextChar"/>
    <w:uiPriority w:val="99"/>
    <w:unhideWhenUsed/>
    <w:rsid w:val="00833891"/>
    <w:pPr>
      <w:spacing w:line="240" w:lineRule="auto"/>
    </w:pPr>
    <w:rPr>
      <w:sz w:val="20"/>
      <w:szCs w:val="20"/>
    </w:rPr>
  </w:style>
  <w:style w:type="character" w:customStyle="1" w:styleId="CommentTextChar">
    <w:name w:val="Comment Text Char"/>
    <w:basedOn w:val="DefaultParagraphFont"/>
    <w:link w:val="CommentText"/>
    <w:uiPriority w:val="99"/>
    <w:rsid w:val="00833891"/>
    <w:rPr>
      <w:sz w:val="20"/>
      <w:szCs w:val="20"/>
    </w:rPr>
  </w:style>
  <w:style w:type="paragraph" w:styleId="CommentSubject">
    <w:name w:val="annotation subject"/>
    <w:basedOn w:val="CommentText"/>
    <w:next w:val="CommentText"/>
    <w:link w:val="CommentSubjectChar"/>
    <w:uiPriority w:val="99"/>
    <w:semiHidden/>
    <w:unhideWhenUsed/>
    <w:rsid w:val="00833891"/>
    <w:rPr>
      <w:b/>
      <w:bCs/>
    </w:rPr>
  </w:style>
  <w:style w:type="character" w:customStyle="1" w:styleId="CommentSubjectChar">
    <w:name w:val="Comment Subject Char"/>
    <w:basedOn w:val="CommentTextChar"/>
    <w:link w:val="CommentSubject"/>
    <w:uiPriority w:val="99"/>
    <w:semiHidden/>
    <w:rsid w:val="00833891"/>
    <w:rPr>
      <w:b/>
      <w:bCs/>
      <w:sz w:val="20"/>
      <w:szCs w:val="20"/>
    </w:rPr>
  </w:style>
  <w:style w:type="paragraph" w:styleId="Revision">
    <w:name w:val="Revision"/>
    <w:hidden/>
    <w:uiPriority w:val="99"/>
    <w:semiHidden/>
    <w:rsid w:val="00CC5B97"/>
    <w:pPr>
      <w:spacing w:after="0" w:line="240" w:lineRule="auto"/>
    </w:pPr>
  </w:style>
  <w:style w:type="character" w:customStyle="1" w:styleId="normaltextrun">
    <w:name w:val="normaltextrun"/>
    <w:basedOn w:val="DefaultParagraphFont"/>
    <w:rsid w:val="00C128B3"/>
  </w:style>
  <w:style w:type="character" w:customStyle="1" w:styleId="apple-converted-space">
    <w:name w:val="apple-converted-space"/>
    <w:basedOn w:val="DefaultParagraphFont"/>
    <w:rsid w:val="00C12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692</Words>
  <Characters>3946</Characters>
  <Application>Microsoft Office Word</Application>
  <DocSecurity>0</DocSecurity>
  <Lines>32</Lines>
  <Paragraphs>9</Paragraphs>
  <ScaleCrop>false</ScaleCrop>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Sliwinski, Katelyn</dc:creator>
  <cp:keywords/>
  <dc:description/>
  <cp:lastModifiedBy>Sliwinski, Katelyn</cp:lastModifiedBy>
  <cp:revision>16</cp:revision>
  <dcterms:created xsi:type="dcterms:W3CDTF">2026-08-07T17:17:00Z</dcterms:created>
  <dcterms:modified xsi:type="dcterms:W3CDTF">2026-08-25T13:20:00Z</dcterms:modified>
</cp:coreProperties>
</file>